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F" w:rsidRDefault="004B6F0F"/>
    <w:tbl>
      <w:tblPr>
        <w:tblStyle w:val="TableGrid"/>
        <w:tblW w:w="10627" w:type="dxa"/>
        <w:shd w:val="clear" w:color="auto" w:fill="FF0000"/>
        <w:tblLook w:val="04A0" w:firstRow="1" w:lastRow="0" w:firstColumn="1" w:lastColumn="0" w:noHBand="0" w:noVBand="1"/>
      </w:tblPr>
      <w:tblGrid>
        <w:gridCol w:w="3596"/>
        <w:gridCol w:w="7031"/>
      </w:tblGrid>
      <w:tr w:rsidR="009860F4" w:rsidRPr="0025131C" w:rsidTr="001F57ED">
        <w:trPr>
          <w:trHeight w:val="3959"/>
        </w:trPr>
        <w:tc>
          <w:tcPr>
            <w:tcW w:w="3596" w:type="dxa"/>
            <w:shd w:val="clear" w:color="auto" w:fill="A50021"/>
          </w:tcPr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noProof/>
                <w:color w:val="FFFFFF" w:themeColor="background1"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-5715</wp:posOffset>
                  </wp:positionV>
                  <wp:extent cx="2266950" cy="2195555"/>
                  <wp:effectExtent l="0" t="0" r="0" b="0"/>
                  <wp:wrapNone/>
                  <wp:docPr id="1" name="Picture 0" descr="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92" cy="219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r-Latn-CS"/>
              </w:rPr>
              <w:t>Slobomir P Univerzitet</w:t>
            </w:r>
          </w:p>
        </w:tc>
        <w:tc>
          <w:tcPr>
            <w:tcW w:w="7031" w:type="dxa"/>
            <w:shd w:val="clear" w:color="auto" w:fill="A50021"/>
          </w:tcPr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ZVEZDAN STOJANOVIĆ</w:t>
            </w:r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 xml:space="preserve">e-mail: </w:t>
            </w:r>
            <w:hyperlink r:id="rId9" w:history="1">
              <w:r w:rsidRPr="00897C10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sr-Latn-CS"/>
                </w:rPr>
                <w:t>zvezdan.stojanovic@spu.ba</w:t>
              </w:r>
            </w:hyperlink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 xml:space="preserve">; </w:t>
            </w:r>
            <w:hyperlink r:id="rId10" w:history="1">
              <w:r w:rsidRPr="00897C10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sr-Latn-CS"/>
                </w:rPr>
                <w:t>zvezdan.stojanovic070@gmail.com</w:t>
              </w:r>
            </w:hyperlink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Obrazovanje :</w:t>
            </w:r>
          </w:p>
          <w:p w:rsidR="009860F4" w:rsidRPr="00622944" w:rsidRDefault="009860F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Osnovna škola: Elektrotehnička-tehničar za automatiku i računarsku tehniku, Tuzla</w:t>
            </w: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Završen fakultet (naziv fakulteta): FTN, Novi Sad, smijer elektronika i telekokunikacije, usmjerenje telekomunikacije i stekao zvanje „diplomirani inženjer elektrotehnike“.</w:t>
            </w: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Magistratura (naziv fakulteta i teme): FTN Novi Sad, katedra za digitalnu obradu signala, stekao zvanje „magistar elektrotehnike i računarstva“. Naziv teme „Prelazak na potpunu IP arhitekturu u mrežama sledeće generacije“</w:t>
            </w: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Doktorat (naziv fakulteta i teme): Slobomir P Univerzitet, stekao zvanje „doktor informacionih tehnologija“. Naziv teme: „Dimenzionisanje IP mreže za Internet telefoniju“</w:t>
            </w:r>
          </w:p>
        </w:tc>
      </w:tr>
      <w:tr w:rsidR="00657F49" w:rsidRPr="0025131C" w:rsidTr="001F57ED">
        <w:trPr>
          <w:trHeight w:val="1404"/>
        </w:trPr>
        <w:tc>
          <w:tcPr>
            <w:tcW w:w="10627" w:type="dxa"/>
            <w:gridSpan w:val="2"/>
            <w:shd w:val="clear" w:color="auto" w:fill="A50021"/>
          </w:tcPr>
          <w:p w:rsidR="00657F49" w:rsidRPr="00622944" w:rsidRDefault="004B6F0F" w:rsidP="00657F4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Knjige:</w:t>
            </w:r>
          </w:p>
          <w:tbl>
            <w:tblPr>
              <w:tblpPr w:topFromText="6" w:bottomFromText="170" w:vertAnchor="text" w:tblpY="6"/>
              <w:tblW w:w="10290" w:type="dxa"/>
              <w:shd w:val="clear" w:color="auto" w:fill="FF000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6"/>
              <w:gridCol w:w="7514"/>
            </w:tblGrid>
            <w:tr w:rsidR="00622944" w:rsidRPr="00622944" w:rsidTr="001F57ED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657F49" w:rsidRPr="00622944" w:rsidRDefault="00657F49" w:rsidP="00657F49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Monografije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„Arhitektura, protokoli i servisi Interneta“, Evropski Univerzitet, Brčko distrikt, ISBN: 978-99976-605-9-6, str 222, 2015.</w:t>
                  </w:r>
                </w:p>
                <w:p w:rsidR="007554A7" w:rsidRPr="00622944" w:rsidRDefault="007554A7" w:rsidP="00657F49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 xml:space="preserve">Poglavlje </w:t>
                  </w:r>
                  <w:r w:rsidR="003B12E0"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 xml:space="preserve">5 </w:t>
                  </w: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>u knjizi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: Z.Stojanović, S.Kurtić, „</w:t>
                  </w:r>
                  <w:r w:rsidR="003B12E0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Platforms for digital leadership / Perspective for the development m-government in Bosnia and Herzegovina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“</w:t>
                  </w:r>
                  <w:r w:rsidR="003B12E0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</w:t>
                  </w:r>
                  <w:r w:rsidR="003B12E0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Faculty of Information Technology and Engineering University “Union-Nikola Tesla” in Belgrade, 2019, Serbia, ISBN 978-86-81400-11-1</w:t>
                  </w:r>
                  <w:r w:rsidR="00DF28E5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, pp 105-125.</w:t>
                  </w:r>
                </w:p>
                <w:p w:rsidR="007554A7" w:rsidRPr="00622944" w:rsidRDefault="007554A7" w:rsidP="007554A7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1F57ED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657F49" w:rsidRPr="00622944" w:rsidRDefault="004B6F0F" w:rsidP="004B6F0F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Udžbenici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657F49" w:rsidRPr="00622944" w:rsidRDefault="00657F49" w:rsidP="00657F49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Z.Stojanović, „Elektronsko poslovanje“, Slobomir P Univerzitet, ISBN:978-99955-54-09-5, str 434, 2014</w:t>
                  </w:r>
                </w:p>
                <w:p w:rsidR="005E645F" w:rsidRPr="00622944" w:rsidRDefault="005E645F" w:rsidP="005E645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outlineLvl w:val="0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Z.</w:t>
                  </w:r>
                  <w:r w:rsidR="00AF1B1F"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S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tojanović, „Jezici za obilježavanje teksta“, Evropski Univerzitet Brčko distrikt, ISBN:  978-99955-99-31-7</w:t>
                  </w:r>
                  <w:r w:rsidR="005826F0"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 xml:space="preserve">, str </w:t>
                  </w:r>
                  <w:r w:rsidR="00CF0452"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184, 2017</w:t>
                  </w:r>
                </w:p>
                <w:p w:rsidR="00657F49" w:rsidRPr="00622944" w:rsidRDefault="00657F49" w:rsidP="005E645F">
                  <w:p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5E645F" w:rsidRPr="00622944" w:rsidRDefault="005E645F" w:rsidP="00657F49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5E645F" w:rsidRPr="00622944" w:rsidRDefault="005E645F" w:rsidP="005E645F">
                  <w:pPr>
                    <w:jc w:val="both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657F49" w:rsidRPr="00622944" w:rsidRDefault="00657F49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</w:tc>
      </w:tr>
      <w:tr w:rsidR="00F61FC6" w:rsidRPr="0025131C" w:rsidTr="00EE69DB">
        <w:trPr>
          <w:trHeight w:val="2016"/>
        </w:trPr>
        <w:tc>
          <w:tcPr>
            <w:tcW w:w="10627" w:type="dxa"/>
            <w:gridSpan w:val="2"/>
            <w:shd w:val="clear" w:color="auto" w:fill="A50021"/>
          </w:tcPr>
          <w:tbl>
            <w:tblPr>
              <w:tblpPr w:topFromText="6" w:bottomFromText="170" w:vertAnchor="text" w:tblpY="6"/>
              <w:tblW w:w="10290" w:type="dxa"/>
              <w:shd w:val="clear" w:color="auto" w:fill="FF000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6"/>
              <w:gridCol w:w="7514"/>
            </w:tblGrid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657F49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lastRenderedPageBreak/>
                    <w:t>Naučni radovi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F61FC6" w:rsidRPr="00622944" w:rsidRDefault="00657F49" w:rsidP="00AC3FB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  <w:lang w:val="sr-Latn-CS"/>
                    </w:rPr>
                    <w:t>Radovi u časopisima:</w:t>
                  </w:r>
                </w:p>
                <w:p w:rsidR="00657F49" w:rsidRPr="00622944" w:rsidRDefault="00657F49" w:rsidP="00657F4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</w:p>
                <w:p w:rsidR="008001F6" w:rsidRDefault="008001F6" w:rsidP="008001F6">
                  <w:pPr>
                    <w:pStyle w:val="ECVSectionDetails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Z, Stojanović, S.Kurtić, „Using social medai as a channel of digital marketing in tourism sector in Bosnia and Herzegovina“, Journal of Sustainable Development, Vol3, No23, pp 81-92.</w:t>
                  </w:r>
                </w:p>
                <w:p w:rsidR="00F77215" w:rsidRPr="00622944" w:rsidRDefault="00F77215" w:rsidP="00F77215">
                  <w:pPr>
                    <w:pStyle w:val="ECVSectionDetails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Z.Stojanovic, „Social media in Bosnia and Herzegovina“, International Journal of Engineeering and Technology, , Vol 7, No3, septembar 2018, pp 1821-1825, </w:t>
                  </w:r>
                  <w:r w:rsidR="00E61576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https://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doi: 10.14419/ijet.v7i3.10369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UAE.</w:t>
                  </w:r>
                </w:p>
                <w:p w:rsidR="001C4DCE" w:rsidRPr="00622944" w:rsidRDefault="001C4DCE" w:rsidP="007C594B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L.T.Avdagić, „Opasnosti koje vrebaju djecu na Internetu“, Educa, Vol 11</w:t>
                  </w:r>
                  <w:r w:rsidR="002C1928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No1, pp 239-243, maj 2018,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Mostar, Bosna i Hercegovina.</w:t>
                  </w:r>
                </w:p>
                <w:p w:rsidR="007C594B" w:rsidRPr="00622944" w:rsidRDefault="007C594B" w:rsidP="007C594B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M.Musić, „Developmentof e-government in BosniaandHerzegovina“,  Human Research in Rehabilitation, Vol 8, No1, pp 70-76, april 2018, </w:t>
                  </w:r>
                  <w:r w:rsidR="00E61576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https://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doi 10.21554/hrr.041810, </w:t>
                  </w:r>
                  <w:r w:rsidR="001C4DCE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Tuzla,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BosniaandHerzegovina.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D. Savić, „Aplikacije m-poslovanja“, časopis Tehnika, vol 70, No5, pp 870-876, okobar, 2015, Beograd, </w:t>
                  </w:r>
                  <w:hyperlink r:id="rId11" w:history="1">
                    <w:r w:rsidR="003757A3" w:rsidRPr="00622944">
                      <w:rPr>
                        <w:rStyle w:val="Hyperlink"/>
                        <w:rFonts w:ascii="Times New Roman" w:hAnsi="Times New Roman" w:cs="Times New Roman"/>
                        <w:color w:val="FFFFFF" w:themeColor="background1"/>
                        <w:szCs w:val="18"/>
                        <w:lang w:val="sr-Latn-CS"/>
                      </w:rPr>
                      <w:t>https://doi.org/10.5937/tehnika1505870S</w:t>
                    </w:r>
                  </w:hyperlink>
                  <w:r w:rsidR="003757A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Srbija (M52).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Z.Stojanović, „Od e-uprave ka m-upravi“, Evropska Revija, vol, No1, pp 41-54, 2015, Evropski univerzitet Brčko.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D.Savić, „Broadband in the Access Network: Comparison Situation in the EU and BiH“, International Journal of Soft Computer and Engineering, vol 5, No3, juli 2015, pp 18-23, ISSN 2231-2307 Indija.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Z.Stojanovic, „Formiranje paketa servisa kao način zadržavanja postojećih korisnika i povećanja ARPU-a na tržištu Bosne i Hercegovine“, časopis InfoM, Vol 13, 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No52, pp 44-48,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decembar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2014, 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UDC 621.39.04.738, Beograd, Srbija (M52).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Z.Stojanovic, "Bundling in the Area of the Telecommunications in Bosnia and Herzegovina", International Journal of Computer Science and Telecommunications. Septembar, vol 5, No 10, oktobar 2014, pp 15-19, ISSN 2047-3338, London, Engleska.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Z.Stojanovic and Đ.Babić, „Bandwidth Calculation for VoIP Network Based on PSTN Statistical Model“, Facta Universitatis, vol 23, No 21, april 2010, pp 73-88, ISSN 0353-3670, Niš, Srbija, (M24)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"Perspective of e-business in Bosnia and Herzegovina", International Journal of Emerging Trends in Computing and Information Sciences, vol 5, No8, avgust 2014, pp 596-602, ISSN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 2079-8407,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Kanada.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Z.Stojanovic, "Forming Packages of the Services as a Way for Keeping Existing Users and for Increasing ARPU", International Journal of Computer Science&amp;Engineering Technology, vol 5 No9, septembar 2014, pp 918-923, 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ISSN: 2229-3345,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Indija.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„Mobilno poslovanje kao globalni trend“, sekcija Informaciono društvo, Megatrend revija vol 11, No2, pp 235-254 2014 god, Beograd, Srbija, (M51)</w:t>
                  </w:r>
                </w:p>
                <w:p w:rsidR="00887AB2" w:rsidRPr="00622944" w:rsidRDefault="00657F49" w:rsidP="00885D16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Z.Stojanović, „Od klasičnog ka elektronskom poslovanju, časopis Tehnika vol. 68, No4, avgust 2014, pp 694-698, , </w:t>
                  </w:r>
                  <w:hyperlink r:id="rId12" w:history="1">
                    <w:r w:rsidR="003757A3" w:rsidRPr="00622944">
                      <w:rPr>
                        <w:rStyle w:val="Hyperlink"/>
                        <w:rFonts w:ascii="Times New Roman" w:hAnsi="Times New Roman" w:cs="Times New Roman"/>
                        <w:color w:val="FFFFFF" w:themeColor="background1"/>
                        <w:lang w:val="sr-Latn-CS"/>
                      </w:rPr>
                      <w:t>https://doi.org/10.5937/tehnika1404694S</w:t>
                    </w:r>
                  </w:hyperlink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ISSN 0040-2176, Beograd, Srbija, (M52)</w:t>
                  </w: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F61FC6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9049DD" w:rsidRPr="00622944" w:rsidRDefault="009049DD" w:rsidP="009049DD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Z.Stojanović i B.Jokić, „Arhitektura mreže za realizaciju triple play-a“, Tehnika, vol. 67, No1, februar 2013, pp 103-110, </w:t>
                  </w:r>
                  <w:r w:rsidR="007069AC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 ISSN 0040-2176, UDC: 621:39:004:738,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Beogr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ad, Srbija, (M52)</w:t>
                  </w:r>
                </w:p>
                <w:p w:rsidR="009049DD" w:rsidRPr="00622944" w:rsidRDefault="009049DD" w:rsidP="007069AC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„Osnovni elementi arhitekture televizije zasnovane na Internet protokolu (IPTV), Tehnika, vol 66, No 3, jun 20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12, pp 426-431,</w:t>
                  </w:r>
                  <w:r w:rsidR="007069AC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ISSN 0040-2176, UDC: 621:397:13, 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Beograd, Srbija, (M52)</w:t>
                  </w:r>
                </w:p>
                <w:p w:rsidR="009049DD" w:rsidRPr="00622944" w:rsidRDefault="009049DD" w:rsidP="009049DD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„TRIP, CTRIP i ENUM protokoli“, Telekomunikacije, vol 50, No 2, decembar 2005, pp 34-44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, Beograd, Srbija, (M52)</w:t>
                  </w:r>
                </w:p>
                <w:p w:rsidR="009049DD" w:rsidRPr="00622944" w:rsidRDefault="009049DD" w:rsidP="009049DD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„Mjesto VoIP-a u UMTS-release 5 mobilnoj mreži“, Telekomunikacije, vol 49, No2, decembar 2004, pp 61-72, Beograd, Srbija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 (M52)</w:t>
                  </w:r>
                </w:p>
                <w:p w:rsidR="00BE7037" w:rsidRPr="00622944" w:rsidRDefault="00BE7037" w:rsidP="00BE7037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</w:pPr>
                </w:p>
                <w:p w:rsidR="00BE7037" w:rsidRPr="00622944" w:rsidRDefault="00BE7037" w:rsidP="00BE7037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F61FC6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lastRenderedPageBreak/>
                    <w:t>Naučni skupovi, konferencije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F61FC6" w:rsidRPr="00622944" w:rsidRDefault="00AC3FB7" w:rsidP="00F61FC6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>Konferencije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:</w:t>
                  </w:r>
                </w:p>
                <w:p w:rsidR="00E342E3" w:rsidRPr="00622944" w:rsidRDefault="00E342E3" w:rsidP="00E342E3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  <w:p w:rsidR="00A43C38" w:rsidRPr="00C03982" w:rsidRDefault="00A43C38" w:rsidP="008001F6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</w:pPr>
                  <w:bookmarkStart w:id="0" w:name="_GoBack"/>
                  <w:r w:rsidRPr="00C03982"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>Z. Stojanović and E. Čajić, "Application of Telegraph Equation Soluton Telecommunication Signal Trasmission and Visualization in Matlab," </w:t>
                  </w:r>
                  <w:r w:rsidRPr="00C03982">
                    <w:rPr>
                      <w:rStyle w:val="Emphasis"/>
                      <w:rFonts w:ascii="Times New Roman" w:hAnsi="Times New Roman" w:cs="Times New Roman"/>
                      <w:color w:val="auto"/>
                      <w:szCs w:val="18"/>
                    </w:rPr>
                    <w:t>2019 27th Telecommunications Forum (TELFOR)</w:t>
                  </w:r>
                  <w:r w:rsidRPr="00C03982"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>, Belgrade, Serbia, 2019, pp. 1-4.</w:t>
                  </w:r>
                  <w:r w:rsidR="00A02712" w:rsidRPr="00C03982"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r w:rsidRPr="00C03982"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>doi: 10.1109/TELFOR48224.2019.8971322</w:t>
                  </w:r>
                </w:p>
                <w:bookmarkEnd w:id="0"/>
                <w:p w:rsidR="008001F6" w:rsidRDefault="008001F6" w:rsidP="008001F6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Z.Stojanović, E.Čajić, „Matematičko modelovanje nastavnog procesa“, 10ti simpozijum Matematika i primene, Matematički fakultet, Beograd, novembar, 2019</w:t>
                  </w:r>
                </w:p>
                <w:p w:rsidR="008001F6" w:rsidRDefault="008001F6" w:rsidP="008001F6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 xml:space="preserve">Z.Stojanovic, S. Kurtić, „Using social medai as a channel for digital marketing in tourism sector in Bosnia and Herzegovina“, </w:t>
                  </w:r>
                  <w:r w:rsidRPr="00CE7861">
                    <w:rPr>
                      <w:rFonts w:ascii="Times New Roman" w:hAnsi="Times New Roman" w:cs="Times New Roman"/>
                      <w:i/>
                      <w:color w:val="auto"/>
                      <w:szCs w:val="18"/>
                      <w:lang w:val="sr-Latn-CS"/>
                    </w:rPr>
                    <w:t>3rd Conference on Economic and Management, EMAN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Cs w:val="18"/>
                      <w:lang w:val="sr-Latn-C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mart 2019, Ljubljana, Slovenija.</w:t>
                  </w:r>
                </w:p>
                <w:p w:rsidR="00555C70" w:rsidRPr="00622944" w:rsidRDefault="00555C70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Kurtić S, Stojanović Z (2020) Diagnosis of Skin Desease Based on FIngerprint. In: Badnjevic A, Skrbić, R, Gurbeta Pokvić L. (eds) CMBEBIH 2019. IFMBE Proceedings, vol 73, Springer, Cham, https.//doi.org/10.1007/978-3-030-17971-7_94</w:t>
                  </w:r>
                </w:p>
                <w:p w:rsidR="008D68A2" w:rsidRPr="00622944" w:rsidRDefault="007554A7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</w:t>
                  </w:r>
                  <w:r w:rsidR="008D68A2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F.Hasanović, „Perspektive razvoja e-uprave u Bosni i Hercegovini“, Modeli razvoja, iskustva drugih i naše mogućnosti, Evropski univerzitet, Brčko, 2019 pp 443-455.</w:t>
                  </w:r>
                </w:p>
                <w:p w:rsidR="00783554" w:rsidRPr="00622944" w:rsidRDefault="00F77215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F.Hasanović, „Application of social networks in everyday life in Bosnia and Herzegovina“, ERAZ, </w:t>
                  </w:r>
                  <w:r w:rsidR="00783554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2018, 489-456, https://doi.org/10.31410/eraz.2018  (M33)</w:t>
                  </w:r>
                </w:p>
                <w:p w:rsidR="00506F19" w:rsidRPr="00622944" w:rsidRDefault="004C083E" w:rsidP="00483EAF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F. Ha</w:t>
                  </w:r>
                  <w:r w:rsidR="00506F19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sanović, Z.Stojanović, „Sigurnost djece prilikom korištenja društvenih mreža i svjesnost opasnosti“, Aktuelni problemi visokog obrazovanja i stvaralaštva, Evropski univerzitet, Brčko, 2018. </w:t>
                  </w:r>
                </w:p>
                <w:p w:rsidR="0032565D" w:rsidRPr="00622944" w:rsidRDefault="0032565D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L.T.Avdagi</w:t>
                  </w:r>
                  <w:r w:rsidR="001734D8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ć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Z.Stojanović, „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Children as the useres of the internet in 21. century, dangers on the internet such as pornography, pedophilia, anonymity and cyber abuse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“, 1st International Conference on Education, </w:t>
                  </w:r>
                  <w:r w:rsidR="003C5E18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MICE,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Mostar, maj 2017.</w:t>
                  </w:r>
                </w:p>
                <w:p w:rsidR="00750A1F" w:rsidRPr="00622944" w:rsidRDefault="00750A1F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„e-government in BosniaandHerzegovina“, “, XVI</w:t>
                  </w:r>
                  <w:r w:rsidR="003015D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I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International Scientific Conference UNITECH’2017, Gabrovo, Bulgaria, November 201</w:t>
                  </w:r>
                  <w:r w:rsidR="00DB0908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7, vol 1, pp 171-175,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(M33).</w:t>
                  </w:r>
                </w:p>
                <w:p w:rsidR="00270ECF" w:rsidRPr="00622944" w:rsidRDefault="00270ECF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Z.Stojanovic, „Modelling Internet traffic in Access and Backbone Network“, XVI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International Scientific Conference UNITECH’2016, Gabrovo, Bulgaria, November 2016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, vol 1, pp 57-64 (M33).</w:t>
                  </w:r>
                </w:p>
                <w:p w:rsidR="00270ECF" w:rsidRPr="00622944" w:rsidRDefault="00AE1BE8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S.Kurt</w:t>
                  </w:r>
                  <w:r w:rsidR="00270EC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ć, Z.Stojanovic, „Impact of Social Media“, </w:t>
                  </w:r>
                  <w:r w:rsidR="00C53784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XVI </w:t>
                  </w:r>
                  <w:r w:rsidR="00C53784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International Scientific Conference UNITECH’2016, Gabrovo, Bulgaria, November 201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6, vol2, pp 81-85 (M33).</w:t>
                  </w:r>
                </w:p>
                <w:p w:rsidR="009049DD" w:rsidRPr="00622944" w:rsidRDefault="00270ECF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Z.Stojanović i B.Jokić,</w:t>
                  </w:r>
                  <w:r w:rsidR="009049DD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„Kvalitet servisa kod mreže za realizaciju triple play-a“, </w:t>
                  </w:r>
                  <w:r w:rsidR="009049DD"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20ti Telekomunikacioni forum TELFOR</w:t>
                  </w:r>
                  <w:r w:rsidR="009049DD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Beograd, Srbija, 2012, pp 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269-272, (M33)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AC3FB7" w:rsidRPr="00622944" w:rsidRDefault="009049DD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and S Jovanović, „IPTV in the M:TEL network“,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19ti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2011 pp. 250-253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(M33)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9049DD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 Stojanović and Đ. Babić, „Traffic engineering for VoIP network based on PSTN statistical models“,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 9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vertAlign w:val="superscript"/>
                      <w:lang w:val="sr-Latn-CS"/>
                    </w:rPr>
                    <w:t>th</w:t>
                  </w:r>
                  <w:smartTag w:uri="urn:schemas-microsoft-com:office:smarttags" w:element="stockticker">
                    <w:r w:rsidRPr="00622944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Cs w:val="18"/>
                        <w:lang w:val="sr-Latn-CS"/>
                      </w:rPr>
                      <w:t>IEE</w:t>
                    </w:r>
                  </w:smartTag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E International Conference on Telecommunications in Modern Satellite, Cable and Broadcasting Services, TELSIKS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Niš, Sr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bija, 2009., pp. 564-568, (M33)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B.Jokić, „Uvođenje QoS-a u integrisano mrežno okruženje operatera“,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12ti međunarodni stručni Simpozijum INFOTEH, Jahorina, </w:t>
                  </w:r>
                  <w:r w:rsidR="00005D6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2012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B.Jokić i S.Jovanović, „Triple Play u mreži M:TEL-a“, 56 konferencija za elektroniku, telekomunikacije, računarstvo, automatiku i nuklearnu fiziku, ETRAN, 2012, pp TE2.6-1-5.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S.Jovanović i Z.Stojanović, „Faktori koji utiču na performanse IPTV-a kao i načini za otklanjanje njihovog neželjenog uticaja“,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11ti međunarodni stručni Simpozijum INFOTEH, Jahorina,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2012, pp 307-310.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S.Milošević, S.Jovanović i Z.Stojanović, „IPTV na tržištu Bosne i Hercegovine“,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međunarodni stručni Simpozijum INFOTEH, Jahorina,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2012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pp 311-314.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i D.Tošić, „Kalkulator propusnog opsega za VoIP“,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18ti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grad, Srbija, 2010 pp. 126-129, (M33)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i D.Tošić, „Pojava sebi sličnosti saobraćaja u pristupnoj mreži telekoma Srpske“,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18ti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grad, Srbija, 2010 pp. 254-257, (M33)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 i Đ.Babić, „Analiza ADSL i dial-up saobraćaja u segmentu mreže Telekoma Srpske“,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17ti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Beograd, Srbija, 2009 pp. 126-129. 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i D.Tošić, „Proračun potrebnog propusnog opsega za VoIP poziv“,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17ti Telekomunikacioni forum 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novembar 2009, pp 447-450.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„Distribucija numeracionih informacija u međusobno povezanim mrežama sa komutacijom kola i paketa“,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12ti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novembar 2004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„Mjesto VoIP-a u UMTS Release 5“,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12ti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novembar 2004.</w:t>
                  </w:r>
                </w:p>
                <w:p w:rsidR="00544F94" w:rsidRPr="00622944" w:rsidRDefault="00544F94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Z.Stojanović i A.Beganlić, „Uticaj elementarnih nepogoda na optičku mrežnu infrastrukturu“, Katastrofa, prevencije i saniranje, Evropski univerzitet, 2015</w:t>
                  </w:r>
                </w:p>
                <w:p w:rsidR="003713F1" w:rsidRPr="00622944" w:rsidRDefault="003713F1" w:rsidP="003713F1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A.Beganlić, Zvezdan Sto</w:t>
                  </w:r>
                  <w:r w:rsidR="00EB484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janović, Mehrudina Musi</w:t>
                  </w:r>
                  <w:r w:rsidR="0038181D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ć</w:t>
                  </w:r>
                  <w:r w:rsidR="00EB484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„Utica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j primjene mobilnih tehnologija pri migracionim kretanjima stanovništva“, Migracije u XXI vijeku,, Evropski univerzitet, 2016.</w:t>
                  </w:r>
                </w:p>
                <w:p w:rsidR="00B063B2" w:rsidRPr="00622944" w:rsidRDefault="00B063B2" w:rsidP="003713F1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F.Hasanović, Z.Stojanović, „Usporedba najčešće korištenih alata za upravljanje sadržajem“, Rad i stvaralaštvo u 21 vijeku, Evropski univerzitet, 2017.</w:t>
                  </w:r>
                </w:p>
                <w:p w:rsidR="003713F1" w:rsidRPr="00622944" w:rsidRDefault="003713F1" w:rsidP="003713F1">
                  <w:pPr>
                    <w:pStyle w:val="ECVSectionDetails"/>
                    <w:ind w:left="144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  <w:p w:rsidR="00AC3FB7" w:rsidRPr="00622944" w:rsidRDefault="00AC3FB7" w:rsidP="005D3700">
                  <w:pPr>
                    <w:pStyle w:val="ECVSectionDetails"/>
                    <w:ind w:left="144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8001F6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lastRenderedPageBreak/>
                    <w:t>Ostalo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8001F6" w:rsidRPr="0025131C" w:rsidRDefault="008001F6" w:rsidP="008001F6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 w:rsidRPr="0025131C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Položen Stručni ispit u Beogradu u ZJPTT, 2002 god:</w:t>
                  </w:r>
                </w:p>
                <w:p w:rsidR="008001F6" w:rsidRPr="0025131C" w:rsidRDefault="008001F6" w:rsidP="008001F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 w:rsidRPr="0025131C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Posjeduje licence za:</w:t>
                  </w:r>
                </w:p>
                <w:p w:rsidR="008001F6" w:rsidRPr="0025131C" w:rsidRDefault="008001F6" w:rsidP="008001F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Licenca za i</w:t>
                  </w:r>
                  <w:r w:rsidRPr="0025131C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zradu tehničke dokumentacije,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dijela elektro-faze-instalacije slabe struje, telekomunikacija, automatike i nadzor.</w:t>
                  </w:r>
                </w:p>
                <w:p w:rsidR="008001F6" w:rsidRPr="0025131C" w:rsidRDefault="008001F6" w:rsidP="008001F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Licenca za i</w:t>
                  </w:r>
                  <w:r w:rsidRPr="0025131C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zvođenje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dijela  elektro faze-</w:t>
                  </w:r>
                  <w:r w:rsidRPr="0025131C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instalacije slabe struje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,telekomunikacija, automatike i nadzor.</w:t>
                  </w:r>
                </w:p>
                <w:p w:rsidR="008001F6" w:rsidRDefault="008001F6" w:rsidP="008001F6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</w:pPr>
                  <w:r w:rsidRPr="0025131C"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Posjeduje brojne sertifikate za rad sa više generacija optičke i RR opreme, kao što su: Alcatel sertifikati za rad sa SDH (200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8</w:t>
                  </w:r>
                  <w:r w:rsidRPr="0025131C"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, Milano/Italija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 xml:space="preserve"> i 2011 Banja Luka</w:t>
                  </w:r>
                  <w:r w:rsidRPr="0025131C"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) i DWDM opremom, (2014,Štutgart/Njemačka); SAGEM sertifikati (Beograd/Srbija)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>, mjerna oprema Wandel and Golterman</w:t>
                  </w:r>
                  <w:r w:rsidRPr="0025131C">
                    <w:rPr>
                      <w:rFonts w:ascii="Times New Roman" w:hAnsi="Times New Roman" w:cs="Times New Roman"/>
                      <w:color w:val="auto"/>
                      <w:szCs w:val="18"/>
                      <w:lang w:val="sr-Latn-CS"/>
                    </w:rPr>
                    <w:t xml:space="preserve"> itd</w:t>
                  </w:r>
                </w:p>
                <w:p w:rsidR="00F61FC6" w:rsidRPr="00622944" w:rsidRDefault="00F61FC6" w:rsidP="004B6F0F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0C6329" w:rsidRPr="00622944" w:rsidRDefault="000C6329" w:rsidP="000C632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 w:eastAsia="zh-CN" w:bidi="hi-IN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DC6023" w:rsidRPr="00622944" w:rsidRDefault="00DC6023" w:rsidP="004B6F0F">
                  <w:pPr>
                    <w:pStyle w:val="ECVSectionDetails"/>
                    <w:ind w:left="108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</w:tbl>
          <w:p w:rsidR="00F61FC6" w:rsidRPr="00622944" w:rsidRDefault="00F61FC6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270ECF" w:rsidRPr="00622944" w:rsidRDefault="00270ECF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</w:tc>
      </w:tr>
    </w:tbl>
    <w:p w:rsidR="0077295B" w:rsidRPr="0025131C" w:rsidRDefault="0077295B" w:rsidP="00F76658">
      <w:pPr>
        <w:rPr>
          <w:rFonts w:ascii="Times New Roman" w:hAnsi="Times New Roman" w:cs="Times New Roman"/>
          <w:sz w:val="18"/>
          <w:szCs w:val="18"/>
          <w:lang w:val="sr-Latn-CS"/>
        </w:rPr>
      </w:pPr>
    </w:p>
    <w:sectPr w:rsidR="0077295B" w:rsidRPr="0025131C" w:rsidSect="008D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45" w:rsidRDefault="00F47745" w:rsidP="008D68A2">
      <w:pPr>
        <w:spacing w:after="0" w:line="240" w:lineRule="auto"/>
      </w:pPr>
      <w:r>
        <w:separator/>
      </w:r>
    </w:p>
  </w:endnote>
  <w:endnote w:type="continuationSeparator" w:id="0">
    <w:p w:rsidR="00F47745" w:rsidRDefault="00F47745" w:rsidP="008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45" w:rsidRDefault="00F47745" w:rsidP="008D68A2">
      <w:pPr>
        <w:spacing w:after="0" w:line="240" w:lineRule="auto"/>
      </w:pPr>
      <w:r>
        <w:separator/>
      </w:r>
    </w:p>
  </w:footnote>
  <w:footnote w:type="continuationSeparator" w:id="0">
    <w:p w:rsidR="00F47745" w:rsidRDefault="00F47745" w:rsidP="008D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9D624A"/>
    <w:multiLevelType w:val="hybridMultilevel"/>
    <w:tmpl w:val="072A4DD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D4570"/>
    <w:multiLevelType w:val="hybridMultilevel"/>
    <w:tmpl w:val="1ABE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BF8"/>
    <w:multiLevelType w:val="hybridMultilevel"/>
    <w:tmpl w:val="74DEE1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91D"/>
    <w:multiLevelType w:val="hybridMultilevel"/>
    <w:tmpl w:val="129A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3A0B"/>
    <w:multiLevelType w:val="hybridMultilevel"/>
    <w:tmpl w:val="DDB4C1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2773"/>
    <w:multiLevelType w:val="hybridMultilevel"/>
    <w:tmpl w:val="ACCE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00B56"/>
    <w:multiLevelType w:val="hybridMultilevel"/>
    <w:tmpl w:val="3890786A"/>
    <w:lvl w:ilvl="0" w:tplc="A46E9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D77AFE"/>
    <w:multiLevelType w:val="hybridMultilevel"/>
    <w:tmpl w:val="52A62C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C6BBF"/>
    <w:multiLevelType w:val="hybridMultilevel"/>
    <w:tmpl w:val="99A613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49"/>
    <w:rsid w:val="000030C4"/>
    <w:rsid w:val="00005D6F"/>
    <w:rsid w:val="000334EE"/>
    <w:rsid w:val="000442DC"/>
    <w:rsid w:val="00047857"/>
    <w:rsid w:val="000506F2"/>
    <w:rsid w:val="00050DBF"/>
    <w:rsid w:val="00066AEC"/>
    <w:rsid w:val="00067D47"/>
    <w:rsid w:val="000B316A"/>
    <w:rsid w:val="000C4ADD"/>
    <w:rsid w:val="000C6329"/>
    <w:rsid w:val="000D00F1"/>
    <w:rsid w:val="00152A14"/>
    <w:rsid w:val="001734D8"/>
    <w:rsid w:val="0018129B"/>
    <w:rsid w:val="001C4DCE"/>
    <w:rsid w:val="001D2506"/>
    <w:rsid w:val="001D76AF"/>
    <w:rsid w:val="001F57ED"/>
    <w:rsid w:val="002147C9"/>
    <w:rsid w:val="0023031D"/>
    <w:rsid w:val="0025131C"/>
    <w:rsid w:val="00257040"/>
    <w:rsid w:val="00270ECF"/>
    <w:rsid w:val="00283203"/>
    <w:rsid w:val="002A06C2"/>
    <w:rsid w:val="002C1928"/>
    <w:rsid w:val="002C2BC1"/>
    <w:rsid w:val="003015D3"/>
    <w:rsid w:val="00315FE0"/>
    <w:rsid w:val="0032565D"/>
    <w:rsid w:val="00345C6D"/>
    <w:rsid w:val="00354BC1"/>
    <w:rsid w:val="00361943"/>
    <w:rsid w:val="003713F1"/>
    <w:rsid w:val="003757A3"/>
    <w:rsid w:val="00381818"/>
    <w:rsid w:val="0038181D"/>
    <w:rsid w:val="00383E75"/>
    <w:rsid w:val="003861FD"/>
    <w:rsid w:val="003959D9"/>
    <w:rsid w:val="003B12E0"/>
    <w:rsid w:val="003B22F6"/>
    <w:rsid w:val="003C5E18"/>
    <w:rsid w:val="003E36D2"/>
    <w:rsid w:val="003F6C49"/>
    <w:rsid w:val="00407147"/>
    <w:rsid w:val="004441E7"/>
    <w:rsid w:val="004534F9"/>
    <w:rsid w:val="00457CD1"/>
    <w:rsid w:val="00473775"/>
    <w:rsid w:val="004A0DA7"/>
    <w:rsid w:val="004B0937"/>
    <w:rsid w:val="004B6F0F"/>
    <w:rsid w:val="004C083E"/>
    <w:rsid w:val="004F3365"/>
    <w:rsid w:val="004F68DA"/>
    <w:rsid w:val="00506F19"/>
    <w:rsid w:val="00544F94"/>
    <w:rsid w:val="00555C70"/>
    <w:rsid w:val="00557C66"/>
    <w:rsid w:val="005826F0"/>
    <w:rsid w:val="005D3700"/>
    <w:rsid w:val="005D4D89"/>
    <w:rsid w:val="005E645F"/>
    <w:rsid w:val="00622944"/>
    <w:rsid w:val="00657F49"/>
    <w:rsid w:val="00670A8F"/>
    <w:rsid w:val="0067695B"/>
    <w:rsid w:val="006A2B65"/>
    <w:rsid w:val="006E6F81"/>
    <w:rsid w:val="007069AC"/>
    <w:rsid w:val="00727D5B"/>
    <w:rsid w:val="00750A1F"/>
    <w:rsid w:val="007554A7"/>
    <w:rsid w:val="0077295B"/>
    <w:rsid w:val="00783554"/>
    <w:rsid w:val="007B2221"/>
    <w:rsid w:val="007C594B"/>
    <w:rsid w:val="008001F6"/>
    <w:rsid w:val="00857401"/>
    <w:rsid w:val="00880A8D"/>
    <w:rsid w:val="00885D16"/>
    <w:rsid w:val="00887AB2"/>
    <w:rsid w:val="00897EB6"/>
    <w:rsid w:val="008D590F"/>
    <w:rsid w:val="008D68A2"/>
    <w:rsid w:val="008E5413"/>
    <w:rsid w:val="008E5F86"/>
    <w:rsid w:val="009049DD"/>
    <w:rsid w:val="0093030F"/>
    <w:rsid w:val="009455B9"/>
    <w:rsid w:val="00980E33"/>
    <w:rsid w:val="009860F4"/>
    <w:rsid w:val="00994804"/>
    <w:rsid w:val="009A6B0C"/>
    <w:rsid w:val="009B6D96"/>
    <w:rsid w:val="009C398F"/>
    <w:rsid w:val="00A02712"/>
    <w:rsid w:val="00A30D96"/>
    <w:rsid w:val="00A43C38"/>
    <w:rsid w:val="00A56507"/>
    <w:rsid w:val="00AB5690"/>
    <w:rsid w:val="00AC3FB7"/>
    <w:rsid w:val="00AD4D6B"/>
    <w:rsid w:val="00AD7150"/>
    <w:rsid w:val="00AE1BE8"/>
    <w:rsid w:val="00AF1B1F"/>
    <w:rsid w:val="00AF7123"/>
    <w:rsid w:val="00B063B2"/>
    <w:rsid w:val="00B11889"/>
    <w:rsid w:val="00B20DB7"/>
    <w:rsid w:val="00B518AF"/>
    <w:rsid w:val="00B70FA4"/>
    <w:rsid w:val="00BA2CED"/>
    <w:rsid w:val="00BB4946"/>
    <w:rsid w:val="00BE7037"/>
    <w:rsid w:val="00BF55F5"/>
    <w:rsid w:val="00C03982"/>
    <w:rsid w:val="00C1045C"/>
    <w:rsid w:val="00C24D60"/>
    <w:rsid w:val="00C31FE6"/>
    <w:rsid w:val="00C37B18"/>
    <w:rsid w:val="00C4797C"/>
    <w:rsid w:val="00C53784"/>
    <w:rsid w:val="00C61826"/>
    <w:rsid w:val="00CF0452"/>
    <w:rsid w:val="00CF259B"/>
    <w:rsid w:val="00D43174"/>
    <w:rsid w:val="00D73532"/>
    <w:rsid w:val="00D74F09"/>
    <w:rsid w:val="00DB04E9"/>
    <w:rsid w:val="00DB0908"/>
    <w:rsid w:val="00DB3D64"/>
    <w:rsid w:val="00DC6023"/>
    <w:rsid w:val="00DF28E5"/>
    <w:rsid w:val="00E1429E"/>
    <w:rsid w:val="00E342E3"/>
    <w:rsid w:val="00E61576"/>
    <w:rsid w:val="00E94A03"/>
    <w:rsid w:val="00EA03DA"/>
    <w:rsid w:val="00EB4843"/>
    <w:rsid w:val="00EE69DB"/>
    <w:rsid w:val="00F14224"/>
    <w:rsid w:val="00F23A1E"/>
    <w:rsid w:val="00F314DC"/>
    <w:rsid w:val="00F423E4"/>
    <w:rsid w:val="00F47745"/>
    <w:rsid w:val="00F51635"/>
    <w:rsid w:val="00F60ABA"/>
    <w:rsid w:val="00F61FC6"/>
    <w:rsid w:val="00F76658"/>
    <w:rsid w:val="00F77215"/>
    <w:rsid w:val="00FD3171"/>
    <w:rsid w:val="00FE0C8C"/>
    <w:rsid w:val="00FE46A0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5DD172C0"/>
  <w15:docId w15:val="{5B61AF95-4147-4CA0-A2B4-A6285CE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49"/>
    <w:pPr>
      <w:ind w:left="720"/>
      <w:contextualSpacing/>
    </w:pPr>
  </w:style>
  <w:style w:type="paragraph" w:customStyle="1" w:styleId="ECVSectionDetails">
    <w:name w:val="_ECV_SectionDetails"/>
    <w:basedOn w:val="Normal"/>
    <w:rsid w:val="0047377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473775"/>
    <w:pPr>
      <w:spacing w:before="0"/>
    </w:pPr>
  </w:style>
  <w:style w:type="paragraph" w:customStyle="1" w:styleId="ECVLeftDetails">
    <w:name w:val="_ECV_LeftDetails"/>
    <w:basedOn w:val="Normal"/>
    <w:rsid w:val="00473775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36D2"/>
    <w:rPr>
      <w:b/>
      <w:bCs/>
    </w:rPr>
  </w:style>
  <w:style w:type="paragraph" w:customStyle="1" w:styleId="Style">
    <w:name w:val="Style"/>
    <w:rsid w:val="000C6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57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7A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3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937/tehnika140469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937/tehnika150587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vezdan.stojanovic0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ezdan.stojanovic@spu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73A3-D3FD-4957-B2A9-2456ADBD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Zvezdan Stojanović</cp:lastModifiedBy>
  <cp:revision>9</cp:revision>
  <cp:lastPrinted>2015-01-17T10:41:00Z</cp:lastPrinted>
  <dcterms:created xsi:type="dcterms:W3CDTF">2020-01-30T20:08:00Z</dcterms:created>
  <dcterms:modified xsi:type="dcterms:W3CDTF">2020-01-31T08:07:00Z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Zvezdan.Stojanovic@in.mtel.ba</vt:lpwstr>
  </property>
  <property fmtid="{D5CDD505-2E9C-101B-9397-08002B2CF9AE}" pid="5" name="MSIP_Label_d642c8a0-bfc0-4da4-80ec-310dc1a49565_SetDate">
    <vt:lpwstr>2019-05-07T11:54:44.8772978Z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